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FA1" w:rsidRPr="00841FA1" w:rsidRDefault="00841FA1" w:rsidP="00841FA1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841FA1">
        <w:rPr>
          <w:rFonts w:ascii="Arial" w:hAnsi="Arial" w:cs="Arial"/>
          <w:b/>
          <w:bCs/>
          <w:sz w:val="28"/>
        </w:rPr>
        <w:t>3GPP TSG RAN WG1 Meeting #92</w:t>
      </w:r>
      <w:r w:rsidRPr="00841FA1">
        <w:rPr>
          <w:rFonts w:ascii="Arial" w:hAnsi="Arial" w:cs="Arial"/>
          <w:b/>
          <w:bCs/>
          <w:sz w:val="28"/>
        </w:rPr>
        <w:tab/>
        <w:t xml:space="preserve">                        </w:t>
      </w:r>
      <w:r w:rsidR="009E3920">
        <w:rPr>
          <w:rFonts w:ascii="Arial" w:hAnsi="Arial" w:cs="Arial"/>
          <w:b/>
          <w:bCs/>
          <w:sz w:val="28"/>
        </w:rPr>
        <w:tab/>
      </w:r>
      <w:r w:rsidR="00B95740" w:rsidRPr="00876E7B">
        <w:rPr>
          <w:rFonts w:ascii="Arial" w:hAnsi="Arial" w:cs="Arial"/>
          <w:b/>
          <w:bCs/>
          <w:sz w:val="28"/>
        </w:rPr>
        <w:t>R1-18</w:t>
      </w:r>
      <w:r w:rsidR="00FF4681">
        <w:rPr>
          <w:rFonts w:ascii="Arial" w:hAnsi="Arial" w:cs="Arial"/>
          <w:b/>
          <w:bCs/>
          <w:sz w:val="28"/>
        </w:rPr>
        <w:t>0</w:t>
      </w:r>
      <w:r w:rsidR="00876E7B">
        <w:rPr>
          <w:rFonts w:ascii="Arial" w:hAnsi="Arial" w:cs="Arial"/>
          <w:b/>
          <w:bCs/>
          <w:sz w:val="28"/>
        </w:rPr>
        <w:t>3</w:t>
      </w:r>
      <w:r w:rsidR="00C52699">
        <w:rPr>
          <w:rFonts w:ascii="Arial" w:hAnsi="Arial" w:cs="Arial"/>
          <w:b/>
          <w:bCs/>
          <w:sz w:val="28"/>
        </w:rPr>
        <w:t>432</w:t>
      </w:r>
      <w:bookmarkStart w:id="0" w:name="_GoBack"/>
      <w:bookmarkEnd w:id="0"/>
    </w:p>
    <w:p w:rsidR="008E4A72" w:rsidRDefault="00841FA1" w:rsidP="00841FA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841FA1">
        <w:rPr>
          <w:rFonts w:ascii="Arial" w:hAnsi="Arial" w:cs="Arial"/>
          <w:b/>
          <w:bCs/>
          <w:sz w:val="28"/>
        </w:rPr>
        <w:t>Athens, Greece, February 26</w:t>
      </w:r>
      <w:r w:rsidRPr="00841FA1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 w:rsidRPr="00841FA1">
        <w:rPr>
          <w:rFonts w:ascii="Arial" w:hAnsi="Arial" w:cs="Arial"/>
          <w:b/>
          <w:bCs/>
          <w:sz w:val="28"/>
        </w:rPr>
        <w:t>– March 2</w:t>
      </w:r>
      <w:r w:rsidRPr="00841FA1">
        <w:rPr>
          <w:rFonts w:ascii="Arial" w:hAnsi="Arial" w:cs="Arial"/>
          <w:b/>
          <w:bCs/>
          <w:sz w:val="28"/>
          <w:vertAlign w:val="superscript"/>
        </w:rPr>
        <w:t>nd</w:t>
      </w:r>
      <w:r w:rsidRPr="00841FA1">
        <w:rPr>
          <w:rFonts w:ascii="Arial" w:hAnsi="Arial" w:cs="Arial"/>
          <w:b/>
          <w:bCs/>
          <w:sz w:val="28"/>
        </w:rPr>
        <w:t>, 2018</w:t>
      </w:r>
    </w:p>
    <w:p w:rsidR="00F618ED" w:rsidRPr="008259AA" w:rsidRDefault="00F618ED" w:rsidP="00F618ED">
      <w:pPr>
        <w:pStyle w:val="Header"/>
      </w:pPr>
    </w:p>
    <w:p w:rsidR="00F618ED" w:rsidRPr="008259AA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259AA">
        <w:rPr>
          <w:sz w:val="22"/>
          <w:szCs w:val="22"/>
        </w:rPr>
        <w:t>Source:</w:t>
      </w:r>
      <w:r w:rsidRPr="008259AA">
        <w:rPr>
          <w:sz w:val="22"/>
          <w:szCs w:val="22"/>
        </w:rPr>
        <w:tab/>
        <w:t>Ericsson</w:t>
      </w:r>
      <w:r w:rsidR="00E34104" w:rsidRPr="008259AA">
        <w:rPr>
          <w:sz w:val="22"/>
          <w:szCs w:val="22"/>
        </w:rPr>
        <w:t xml:space="preserve"> </w:t>
      </w:r>
    </w:p>
    <w:p w:rsidR="00F618ED" w:rsidRPr="008259AA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259AA">
        <w:rPr>
          <w:sz w:val="22"/>
          <w:szCs w:val="22"/>
        </w:rPr>
        <w:t>Title:</w:t>
      </w:r>
      <w:bookmarkStart w:id="1" w:name="Title"/>
      <w:bookmarkEnd w:id="1"/>
      <w:r w:rsidRPr="008259AA">
        <w:rPr>
          <w:sz w:val="22"/>
          <w:szCs w:val="22"/>
        </w:rPr>
        <w:tab/>
      </w:r>
      <w:bookmarkStart w:id="2" w:name="_Hlk499306329"/>
      <w:r w:rsidR="00262FC3" w:rsidRPr="008259AA">
        <w:rPr>
          <w:sz w:val="22"/>
          <w:szCs w:val="22"/>
        </w:rPr>
        <w:t xml:space="preserve">Summary of </w:t>
      </w:r>
      <w:r w:rsidR="0068622F" w:rsidRPr="008259AA">
        <w:rPr>
          <w:sz w:val="22"/>
          <w:szCs w:val="22"/>
        </w:rPr>
        <w:t>7</w:t>
      </w:r>
      <w:r w:rsidR="00E25B87" w:rsidRPr="008259AA">
        <w:rPr>
          <w:sz w:val="22"/>
          <w:szCs w:val="22"/>
        </w:rPr>
        <w:t>.</w:t>
      </w:r>
      <w:r w:rsidR="00880A6C" w:rsidRPr="008259AA">
        <w:rPr>
          <w:sz w:val="22"/>
          <w:szCs w:val="22"/>
        </w:rPr>
        <w:t>1.</w:t>
      </w:r>
      <w:r w:rsidR="00E25B87" w:rsidRPr="008259AA">
        <w:rPr>
          <w:sz w:val="22"/>
          <w:szCs w:val="22"/>
        </w:rPr>
        <w:t>1</w:t>
      </w:r>
      <w:r w:rsidR="00222584">
        <w:rPr>
          <w:sz w:val="22"/>
          <w:szCs w:val="22"/>
        </w:rPr>
        <w:t>.1</w:t>
      </w:r>
      <w:r w:rsidR="00880A6C" w:rsidRPr="008259AA">
        <w:rPr>
          <w:sz w:val="22"/>
          <w:szCs w:val="22"/>
        </w:rPr>
        <w:t xml:space="preserve"> </w:t>
      </w:r>
      <w:r w:rsidR="00602BCF">
        <w:rPr>
          <w:sz w:val="22"/>
          <w:szCs w:val="22"/>
        </w:rPr>
        <w:t>S</w:t>
      </w:r>
      <w:r w:rsidR="00880A6C" w:rsidRPr="008259AA">
        <w:rPr>
          <w:sz w:val="22"/>
          <w:szCs w:val="22"/>
        </w:rPr>
        <w:t>ynchronization signal</w:t>
      </w:r>
    </w:p>
    <w:bookmarkEnd w:id="2"/>
    <w:p w:rsidR="00F618ED" w:rsidRPr="008259AA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259AA">
        <w:rPr>
          <w:sz w:val="22"/>
          <w:szCs w:val="22"/>
        </w:rPr>
        <w:t>Agenda Item:</w:t>
      </w:r>
      <w:bookmarkStart w:id="3" w:name="Source"/>
      <w:bookmarkEnd w:id="3"/>
      <w:r w:rsidRPr="008259AA">
        <w:rPr>
          <w:sz w:val="22"/>
          <w:szCs w:val="22"/>
        </w:rPr>
        <w:tab/>
      </w:r>
      <w:r w:rsidR="004F430F" w:rsidRPr="008259AA">
        <w:rPr>
          <w:sz w:val="22"/>
          <w:szCs w:val="22"/>
        </w:rPr>
        <w:t>7</w:t>
      </w:r>
      <w:r w:rsidR="00880A6C" w:rsidRPr="008259AA">
        <w:rPr>
          <w:sz w:val="22"/>
          <w:szCs w:val="22"/>
        </w:rPr>
        <w:t>.1</w:t>
      </w:r>
      <w:r w:rsidR="00E25B87" w:rsidRPr="008259AA">
        <w:rPr>
          <w:sz w:val="22"/>
          <w:szCs w:val="22"/>
        </w:rPr>
        <w:t>.1</w:t>
      </w:r>
      <w:r w:rsidR="00222584">
        <w:rPr>
          <w:sz w:val="22"/>
          <w:szCs w:val="22"/>
        </w:rPr>
        <w:t>.1</w:t>
      </w:r>
    </w:p>
    <w:p w:rsidR="00F618ED" w:rsidRPr="008259AA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259AA">
        <w:rPr>
          <w:sz w:val="22"/>
          <w:szCs w:val="22"/>
        </w:rPr>
        <w:t>Document for:</w:t>
      </w:r>
      <w:r w:rsidRPr="008259AA">
        <w:rPr>
          <w:sz w:val="22"/>
          <w:szCs w:val="22"/>
        </w:rPr>
        <w:tab/>
      </w:r>
      <w:bookmarkStart w:id="4" w:name="DocumentFor"/>
      <w:bookmarkEnd w:id="4"/>
      <w:r w:rsidRPr="008259AA">
        <w:rPr>
          <w:sz w:val="22"/>
          <w:szCs w:val="22"/>
        </w:rPr>
        <w:t>Discussion and Decision</w:t>
      </w:r>
    </w:p>
    <w:p w:rsidR="00F618ED" w:rsidRPr="008259AA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Pr="008259AA" w:rsidRDefault="00FF199B" w:rsidP="008E0851">
      <w:pPr>
        <w:pStyle w:val="Heading1"/>
      </w:pPr>
      <w:r w:rsidRPr="008E0851">
        <w:t>Introduction</w:t>
      </w:r>
    </w:p>
    <w:p w:rsidR="005D3563" w:rsidRPr="008259AA" w:rsidRDefault="006E6562" w:rsidP="005D3563">
      <w:pPr>
        <w:pStyle w:val="BodyText"/>
      </w:pPr>
      <w:r w:rsidRPr="008259AA">
        <w:t>This is the summary for the 7.1.1</w:t>
      </w:r>
      <w:r w:rsidR="009A3C00">
        <w:t>.1</w:t>
      </w:r>
      <w:r w:rsidRPr="008259AA">
        <w:t xml:space="preserve"> providing questions and proposals for agreement on the remaining details on synchronization signals based </w:t>
      </w:r>
      <w:r w:rsidR="00D73075" w:rsidRPr="008259AA">
        <w:t xml:space="preserve">on the views expressed </w:t>
      </w:r>
      <w:r w:rsidRPr="008259AA">
        <w:t xml:space="preserve">by companies </w:t>
      </w:r>
      <w:r w:rsidR="00D73075" w:rsidRPr="008259AA">
        <w:t xml:space="preserve">in the contributions listed in the appendix. </w:t>
      </w:r>
    </w:p>
    <w:p w:rsidR="00703D86" w:rsidRDefault="00DA2073" w:rsidP="00703D86">
      <w:pPr>
        <w:pStyle w:val="Heading1"/>
      </w:pPr>
      <w:r>
        <w:t>OFDM Signal generation</w:t>
      </w:r>
    </w:p>
    <w:p w:rsidR="00E05809" w:rsidRDefault="00447A15" w:rsidP="00447A15">
      <w:pPr>
        <w:pStyle w:val="Heading2"/>
      </w:pPr>
      <w:r>
        <w:t xml:space="preserve">Working assumption from </w:t>
      </w:r>
      <w:r w:rsidRPr="00447A15">
        <w:t xml:space="preserve">In RAN1 NR </w:t>
      </w:r>
      <w:proofErr w:type="spellStart"/>
      <w:r w:rsidRPr="00447A15">
        <w:t>adhoc</w:t>
      </w:r>
      <w:proofErr w:type="spellEnd"/>
      <w:r w:rsidRPr="00447A15">
        <w:t xml:space="preserve"> 1801</w:t>
      </w:r>
    </w:p>
    <w:p w:rsidR="00E05809" w:rsidRPr="00E05809" w:rsidRDefault="00E05809" w:rsidP="00E05809">
      <w:pPr>
        <w:pStyle w:val="BodyText"/>
        <w:numPr>
          <w:ilvl w:val="0"/>
          <w:numId w:val="9"/>
        </w:numPr>
      </w:pPr>
    </w:p>
    <w:p w:rsidR="00EC07D4" w:rsidRDefault="00EC07D4" w:rsidP="00EC07D4">
      <w:pPr>
        <w:pStyle w:val="BodyText"/>
      </w:pPr>
      <w:r>
        <w:t xml:space="preserve">In RAN1 NR </w:t>
      </w:r>
      <w:proofErr w:type="spellStart"/>
      <w:r>
        <w:t>adhoc</w:t>
      </w:r>
      <w:proofErr w:type="spellEnd"/>
      <w:r>
        <w:t xml:space="preserve"> 1801 the following working assumption was made:</w:t>
      </w:r>
    </w:p>
    <w:p w:rsidR="00EC07D4" w:rsidRPr="00EC07D4" w:rsidRDefault="00EC07D4" w:rsidP="00EC07D4">
      <w:pPr>
        <w:numPr>
          <w:ilvl w:val="0"/>
          <w:numId w:val="6"/>
        </w:numPr>
        <w:rPr>
          <w:szCs w:val="20"/>
        </w:rPr>
      </w:pPr>
      <w:r w:rsidRPr="00EC07D4">
        <w:rPr>
          <w:szCs w:val="20"/>
        </w:rPr>
        <w:t>(</w:t>
      </w:r>
      <w:r w:rsidRPr="00EC07D4">
        <w:rPr>
          <w:szCs w:val="20"/>
          <w:highlight w:val="darkYellow"/>
        </w:rPr>
        <w:t>Working assumption</w:t>
      </w:r>
      <w:r w:rsidRPr="00EC07D4">
        <w:rPr>
          <w:szCs w:val="20"/>
        </w:rPr>
        <w:t>) For signal generation:</w:t>
      </w:r>
    </w:p>
    <w:p w:rsidR="00EC07D4" w:rsidRPr="00EC07D4" w:rsidRDefault="00EC07D4" w:rsidP="00EC07D4">
      <w:pPr>
        <w:pStyle w:val="BodyText"/>
        <w:numPr>
          <w:ilvl w:val="1"/>
          <w:numId w:val="6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EC07D4">
        <w:rPr>
          <w:szCs w:val="20"/>
          <w:lang w:eastAsia="zh-CN"/>
        </w:rPr>
        <w:t>Agree to option 3a (unquantized)</w:t>
      </w:r>
    </w:p>
    <w:p w:rsidR="00EC07D4" w:rsidRPr="00EC07D4" w:rsidRDefault="00EC07D4" w:rsidP="00EC07D4">
      <w:pPr>
        <w:pStyle w:val="BodyText"/>
        <w:numPr>
          <w:ilvl w:val="1"/>
          <w:numId w:val="6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EC07D4">
        <w:rPr>
          <w:szCs w:val="20"/>
          <w:lang w:eastAsia="zh-CN"/>
        </w:rPr>
        <w:t>Baseband signal generation remains unchanged</w:t>
      </w:r>
    </w:p>
    <w:p w:rsidR="00EC07D4" w:rsidRPr="00EC07D4" w:rsidRDefault="00EC07D4" w:rsidP="00EC07D4">
      <w:pPr>
        <w:pStyle w:val="BodyText"/>
        <w:numPr>
          <w:ilvl w:val="1"/>
          <w:numId w:val="6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EC07D4">
        <w:rPr>
          <w:szCs w:val="20"/>
          <w:lang w:eastAsia="zh-CN"/>
        </w:rPr>
        <w:t xml:space="preserve">Change </w:t>
      </w:r>
      <w:proofErr w:type="spellStart"/>
      <w:r w:rsidRPr="00EC07D4">
        <w:rPr>
          <w:szCs w:val="20"/>
          <w:lang w:eastAsia="zh-CN"/>
        </w:rPr>
        <w:t>upconversion</w:t>
      </w:r>
      <w:proofErr w:type="spellEnd"/>
      <w:r w:rsidRPr="00EC07D4">
        <w:rPr>
          <w:szCs w:val="20"/>
          <w:lang w:eastAsia="zh-CN"/>
        </w:rPr>
        <w:t xml:space="preserve"> formula for all channels/signals expect PRACH to:</w:t>
      </w:r>
    </w:p>
    <w:p w:rsidR="00EC07D4" w:rsidRPr="00EC07D4" w:rsidRDefault="00EC07D4" w:rsidP="00EC07D4">
      <w:pPr>
        <w:pStyle w:val="BodyText"/>
        <w:numPr>
          <w:ilvl w:val="1"/>
          <w:numId w:val="6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EC07D4">
        <w:rPr>
          <w:rFonts w:eastAsia="Times New Roman"/>
          <w:position w:val="-12"/>
          <w:szCs w:val="20"/>
        </w:rPr>
        <w:object w:dxaOrig="361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22.5pt" o:ole="">
            <v:imagedata r:id="rId8" o:title=""/>
          </v:shape>
          <o:OLEObject Type="Embed" ProgID="Equation.3" ShapeID="_x0000_i1025" DrawAspect="Content" ObjectID="_1581410328" r:id="rId9"/>
        </w:object>
      </w:r>
      <w:r w:rsidRPr="00EC07D4">
        <w:rPr>
          <w:szCs w:val="20"/>
        </w:rPr>
        <w:t xml:space="preserve"> </w:t>
      </w:r>
      <w:r w:rsidRPr="00EC07D4">
        <w:rPr>
          <w:szCs w:val="20"/>
          <w:lang w:eastAsia="zh-CN"/>
        </w:rPr>
        <w:t xml:space="preserve">where </w:t>
      </w:r>
      <w:r w:rsidRPr="00EC07D4">
        <w:rPr>
          <w:rFonts w:eastAsia="Times New Roman"/>
          <w:position w:val="-14"/>
          <w:szCs w:val="20"/>
        </w:rPr>
        <w:object w:dxaOrig="2790" w:dyaOrig="570">
          <v:shape id="_x0000_i1026" type="#_x0000_t75" style="width:91.5pt;height:18.75pt" o:ole="">
            <v:imagedata r:id="rId10" o:title=""/>
          </v:shape>
          <o:OLEObject Type="Embed" ProgID="Equation.3" ShapeID="_x0000_i1026" DrawAspect="Content" ObjectID="_1581410329" r:id="rId11"/>
        </w:object>
      </w:r>
    </w:p>
    <w:p w:rsidR="00EC07D4" w:rsidRPr="00EC07D4" w:rsidRDefault="00EC07D4" w:rsidP="00EC07D4">
      <w:pPr>
        <w:pStyle w:val="BodyText"/>
        <w:numPr>
          <w:ilvl w:val="1"/>
          <w:numId w:val="6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proofErr w:type="spellStart"/>
      <w:r w:rsidRPr="00EC07D4">
        <w:rPr>
          <w:szCs w:val="20"/>
          <w:lang w:eastAsia="zh-CN"/>
        </w:rPr>
        <w:t>Upconversion</w:t>
      </w:r>
      <w:proofErr w:type="spellEnd"/>
      <w:r w:rsidRPr="00EC07D4">
        <w:rPr>
          <w:szCs w:val="20"/>
          <w:lang w:eastAsia="zh-CN"/>
        </w:rPr>
        <w:t xml:space="preserve"> formula for PRACH remains unchanged</w:t>
      </w:r>
    </w:p>
    <w:p w:rsidR="00EC07D4" w:rsidRDefault="00EC07D4" w:rsidP="00EC07D4">
      <w:pPr>
        <w:pStyle w:val="BodyText"/>
      </w:pPr>
    </w:p>
    <w:p w:rsidR="00EC07D4" w:rsidRDefault="00EC07D4" w:rsidP="004E12C3">
      <w:pPr>
        <w:pStyle w:val="BodyText"/>
      </w:pPr>
      <w:r>
        <w:t>Based on the contributions in the agenda item, the following summarizes companies views on the working assum</w:t>
      </w:r>
      <w:r w:rsidR="00FD258D">
        <w:t>pt</w:t>
      </w:r>
      <w:r>
        <w:t>ion:</w:t>
      </w:r>
    </w:p>
    <w:p w:rsidR="00EC07D4" w:rsidRDefault="00EC07D4" w:rsidP="00EC07D4">
      <w:pPr>
        <w:pStyle w:val="BodyText"/>
        <w:numPr>
          <w:ilvl w:val="0"/>
          <w:numId w:val="7"/>
        </w:numPr>
      </w:pPr>
      <w:r>
        <w:t>Confirm the working assumption</w:t>
      </w:r>
    </w:p>
    <w:p w:rsidR="003810E3" w:rsidRDefault="00EC07D4" w:rsidP="003810E3">
      <w:pPr>
        <w:pStyle w:val="BodyText"/>
        <w:numPr>
          <w:ilvl w:val="1"/>
          <w:numId w:val="7"/>
        </w:numPr>
      </w:pPr>
      <w:r>
        <w:t>Supported by Huawei, HiSilicon,</w:t>
      </w:r>
      <w:r w:rsidR="00C45467">
        <w:t xml:space="preserve"> XTE, </w:t>
      </w:r>
      <w:proofErr w:type="spellStart"/>
      <w:r w:rsidR="00C45467">
        <w:t>Sanechips</w:t>
      </w:r>
      <w:proofErr w:type="spellEnd"/>
      <w:r w:rsidR="00C45467">
        <w:t>, vivo</w:t>
      </w:r>
      <w:r w:rsidR="003810E3">
        <w:t>, LG Electronics, Intel, NTT DOCOMO</w:t>
      </w:r>
      <w:r w:rsidR="00413220">
        <w:t>, Nokia</w:t>
      </w:r>
    </w:p>
    <w:p w:rsidR="005A1C10" w:rsidRPr="005A1C10" w:rsidRDefault="005A1C10" w:rsidP="005A1C10">
      <w:pPr>
        <w:pStyle w:val="ListParagraph"/>
        <w:numPr>
          <w:ilvl w:val="0"/>
          <w:numId w:val="7"/>
        </w:numPr>
        <w:rPr>
          <w:rFonts w:eastAsia="MS Mincho"/>
        </w:rPr>
      </w:pPr>
      <w:r>
        <w:t xml:space="preserve">Change the </w:t>
      </w:r>
      <w:r w:rsidRPr="005A1C10">
        <w:rPr>
          <w:rFonts w:eastAsia="MS Mincho"/>
        </w:rPr>
        <w:t>OFDM Signal generation</w:t>
      </w:r>
    </w:p>
    <w:p w:rsidR="005A1C10" w:rsidRDefault="005A1C10" w:rsidP="00E53EB7">
      <w:pPr>
        <w:pStyle w:val="ListParagraph"/>
        <w:numPr>
          <w:ilvl w:val="1"/>
          <w:numId w:val="7"/>
        </w:numPr>
      </w:pPr>
      <w:r>
        <w:t>Supported by Qualcomm</w:t>
      </w:r>
    </w:p>
    <w:p w:rsidR="002C702F" w:rsidRDefault="002C702F" w:rsidP="002C702F"/>
    <w:p w:rsidR="002C702F" w:rsidRDefault="002C702F" w:rsidP="009310A4">
      <w:r>
        <w:t xml:space="preserve">An LS was to RAN4 asking for </w:t>
      </w:r>
      <w:proofErr w:type="gramStart"/>
      <w:r>
        <w:t>a</w:t>
      </w:r>
      <w:proofErr w:type="gramEnd"/>
      <w:r>
        <w:t xml:space="preserve"> input. It is suggested to wait for a reply. If no reply is received during this week, go ahead and </w:t>
      </w:r>
      <w:r w:rsidR="009310A4">
        <w:t>confirm</w:t>
      </w:r>
      <w:r>
        <w:t xml:space="preserve"> the working assumption. </w:t>
      </w:r>
    </w:p>
    <w:p w:rsidR="003723D7" w:rsidRDefault="003723D7" w:rsidP="00447A15">
      <w:pPr>
        <w:pStyle w:val="Heading2"/>
        <w:rPr>
          <w:i/>
        </w:rPr>
      </w:pPr>
      <w:r>
        <w:t xml:space="preserve">Higher layer parameter </w:t>
      </w:r>
      <w:r>
        <w:rPr>
          <w:i/>
        </w:rPr>
        <w:t>k</w:t>
      </w:r>
      <w:r>
        <w:rPr>
          <w:i/>
          <w:vertAlign w:val="subscript"/>
        </w:rPr>
        <w:t>0</w:t>
      </w:r>
      <w:r>
        <w:rPr>
          <w:i/>
        </w:rPr>
        <w:t xml:space="preserve"> </w:t>
      </w:r>
    </w:p>
    <w:p w:rsidR="003723D7" w:rsidRDefault="003723D7" w:rsidP="003723D7">
      <w:pPr>
        <w:pStyle w:val="BodyText"/>
      </w:pPr>
      <w:r>
        <w:t xml:space="preserve">The vales for the higher layer parameter </w:t>
      </w:r>
      <w:r>
        <w:rPr>
          <w:i/>
        </w:rPr>
        <w:t>k</w:t>
      </w:r>
      <w:r>
        <w:rPr>
          <w:vertAlign w:val="subscript"/>
        </w:rPr>
        <w:t>0</w:t>
      </w:r>
      <w:r>
        <w:t xml:space="preserve"> have not been agreed.</w:t>
      </w:r>
    </w:p>
    <w:p w:rsidR="003723D7" w:rsidRDefault="003723D7" w:rsidP="003723D7">
      <w:pPr>
        <w:pStyle w:val="BodyText"/>
      </w:pPr>
      <w:r w:rsidRPr="00A10DB7">
        <w:rPr>
          <w:highlight w:val="yellow"/>
        </w:rPr>
        <w:t>Proposal:</w:t>
      </w:r>
    </w:p>
    <w:p w:rsidR="003723D7" w:rsidRPr="003723D7" w:rsidRDefault="003723D7" w:rsidP="003723D7">
      <w:pPr>
        <w:pStyle w:val="BodyText"/>
        <w:numPr>
          <w:ilvl w:val="0"/>
          <w:numId w:val="14"/>
        </w:numPr>
      </w:pPr>
      <w:r>
        <w:rPr>
          <w:i/>
        </w:rPr>
        <w:t>k</w:t>
      </w:r>
      <w:r>
        <w:rPr>
          <w:vertAlign w:val="subscript"/>
        </w:rPr>
        <w:t>0</w:t>
      </w:r>
      <w:r>
        <w:t xml:space="preserve"> takes values -6, 0 and 6</w:t>
      </w:r>
    </w:p>
    <w:p w:rsidR="00447A15" w:rsidRDefault="00447A15" w:rsidP="00447A15">
      <w:pPr>
        <w:pStyle w:val="Heading2"/>
      </w:pPr>
      <w:r>
        <w:t xml:space="preserve">Other issues on </w:t>
      </w:r>
      <w:r w:rsidR="00E05809">
        <w:t xml:space="preserve">OFDM </w:t>
      </w:r>
      <w:r>
        <w:t>signal generation</w:t>
      </w:r>
    </w:p>
    <w:p w:rsidR="00447A15" w:rsidRDefault="00447A15" w:rsidP="00447A15">
      <w:r w:rsidRPr="00447A15">
        <w:t>The following issues were ra</w:t>
      </w:r>
      <w:r>
        <w:t>i</w:t>
      </w:r>
      <w:r w:rsidRPr="00447A15">
        <w:t>sed by companies and should be discussed</w:t>
      </w:r>
    </w:p>
    <w:p w:rsidR="00447A15" w:rsidRDefault="00EC07D4" w:rsidP="00447A15">
      <w:pPr>
        <w:pStyle w:val="ListParagraph"/>
        <w:numPr>
          <w:ilvl w:val="0"/>
          <w:numId w:val="7"/>
        </w:numPr>
      </w:pPr>
      <w:r>
        <w:t xml:space="preserve">Huawei </w:t>
      </w:r>
      <w:r w:rsidR="00447A15">
        <w:t xml:space="preserve">stated that the range of </w:t>
      </w:r>
      <w:r w:rsidR="00447A15" w:rsidRPr="00447A15">
        <w:rPr>
          <w:i/>
        </w:rPr>
        <w:t>t</w:t>
      </w:r>
      <w:r w:rsidR="00447A15">
        <w:t xml:space="preserve"> is incorrect in the formula</w:t>
      </w:r>
    </w:p>
    <w:p w:rsidR="002C702F" w:rsidRDefault="002C702F" w:rsidP="00447A15">
      <w:pPr>
        <w:pStyle w:val="ListParagraph"/>
        <w:numPr>
          <w:ilvl w:val="0"/>
          <w:numId w:val="7"/>
        </w:numPr>
      </w:pPr>
      <w:r>
        <w:t xml:space="preserve">Huawei suggested to tabularize the values for </w:t>
      </w:r>
      <w:r w:rsidRPr="004E01C8">
        <w:rPr>
          <w:position w:val="-10"/>
        </w:rPr>
        <w:object w:dxaOrig="279" w:dyaOrig="340">
          <v:shape id="_x0000_i1027" type="#_x0000_t75" style="width:14.25pt;height:18pt" o:ole="">
            <v:imagedata r:id="rId12" o:title=""/>
          </v:shape>
          <o:OLEObject Type="Embed" ProgID="Equation.3" ShapeID="_x0000_i1027" DrawAspect="Content" ObjectID="_1581410330" r:id="rId13"/>
        </w:object>
      </w:r>
      <w:r w:rsidR="00181321">
        <w:t xml:space="preserve"> </w:t>
      </w:r>
      <w:proofErr w:type="spellStart"/>
      <w:r w:rsidR="00181321">
        <w:t>for</w:t>
      </w:r>
      <w:proofErr w:type="spellEnd"/>
      <w:r w:rsidR="00181321">
        <w:t xml:space="preserve"> different subcarrier spacing</w:t>
      </w:r>
    </w:p>
    <w:p w:rsidR="00DE361A" w:rsidRDefault="00DE361A" w:rsidP="00DE361A">
      <w:pPr>
        <w:pStyle w:val="ListParagraph"/>
        <w:numPr>
          <w:ilvl w:val="0"/>
          <w:numId w:val="7"/>
        </w:numPr>
      </w:pPr>
      <w:r w:rsidRPr="00DE361A">
        <w:t xml:space="preserve">Huawei proposed to signal carrier center frequency </w:t>
      </w:r>
      <w:r w:rsidRPr="003B2FC0">
        <w:rPr>
          <w:i/>
        </w:rPr>
        <w:t>f</w:t>
      </w:r>
      <w:r w:rsidRPr="003B2FC0">
        <w:rPr>
          <w:vertAlign w:val="subscript"/>
        </w:rPr>
        <w:t>0</w:t>
      </w:r>
      <w:r w:rsidRPr="00DE361A">
        <w:t xml:space="preserve"> for uplink conversion in RMSI</w:t>
      </w:r>
    </w:p>
    <w:p w:rsidR="00447A15" w:rsidRPr="00447A15" w:rsidRDefault="00447A15" w:rsidP="002C702F">
      <w:pPr>
        <w:pStyle w:val="ListParagraph"/>
        <w:numPr>
          <w:ilvl w:val="0"/>
          <w:numId w:val="7"/>
        </w:numPr>
      </w:pPr>
      <w:proofErr w:type="spellStart"/>
      <w:r w:rsidRPr="00447A15">
        <w:lastRenderedPageBreak/>
        <w:t>Spreadtrum</w:t>
      </w:r>
      <w:proofErr w:type="spellEnd"/>
      <w:r w:rsidRPr="00447A15">
        <w:t xml:space="preserve"> stated that </w:t>
      </w:r>
      <w:r>
        <w:t xml:space="preserve">it should be added to the OFDM generation that </w:t>
      </w:r>
      <w:r w:rsidRPr="00447A15">
        <w:t xml:space="preserve">reference point for </w:t>
      </w:r>
      <w:r w:rsidRPr="00447A15">
        <w:rPr>
          <w:position w:val="-6"/>
        </w:rPr>
        <w:object w:dxaOrig="580" w:dyaOrig="279">
          <v:shape id="_x0000_i1028" type="#_x0000_t75" style="width:28.5pt;height:15pt" o:ole="">
            <v:imagedata r:id="rId14" o:title=""/>
          </v:shape>
          <o:OLEObject Type="Embed" ProgID="Equation.3" ShapeID="_x0000_i1028" DrawAspect="Content" ObjectID="_1581410331" r:id="rId15"/>
        </w:object>
      </w:r>
      <w:r w:rsidRPr="00447A15">
        <w:t xml:space="preserve"> in </w:t>
      </w:r>
      <w:r w:rsidRPr="00447A15">
        <w:rPr>
          <w:position w:val="-14"/>
        </w:rPr>
        <w:object w:dxaOrig="560" w:dyaOrig="400">
          <v:shape id="_x0000_i1029" type="#_x0000_t75" style="width:27.75pt;height:21.75pt" o:ole="">
            <v:imagedata r:id="rId16" o:title=""/>
          </v:shape>
          <o:OLEObject Type="Embed" ProgID="Equation.3" ShapeID="_x0000_i1029" DrawAspect="Content" ObjectID="_1581410332" r:id="rId17"/>
        </w:object>
      </w:r>
      <w:r w:rsidRPr="00447A15">
        <w:t xml:space="preserve"> is subcarrier 0 of the lowest-numbered resource block in the resource grid</w:t>
      </w:r>
    </w:p>
    <w:p w:rsidR="00E05809" w:rsidRDefault="00E05809" w:rsidP="00FA2DB8">
      <w:pPr>
        <w:pStyle w:val="Heading2"/>
      </w:pPr>
      <w:r>
        <w:t>Frequency value associated with M</w:t>
      </w:r>
    </w:p>
    <w:p w:rsidR="00E05809" w:rsidRDefault="00E05809" w:rsidP="00E05809">
      <w:pPr>
        <w:pStyle w:val="BodyText"/>
      </w:pPr>
      <w:r>
        <w:t>Several companies addressed the potential issues with the f</w:t>
      </w:r>
      <w:r w:rsidRPr="00E05809">
        <w:t>requency value associated with M</w:t>
      </w:r>
      <w:r>
        <w:t xml:space="preserve"> (</w:t>
      </w:r>
      <w:r w:rsidR="009B3B5B">
        <w:t>±</w:t>
      </w:r>
      <w:r>
        <w:t xml:space="preserve">5 kHz) and </w:t>
      </w:r>
      <w:r w:rsidR="003810E3">
        <w:t xml:space="preserve">associated </w:t>
      </w:r>
      <w:r>
        <w:t>subcarrier alignment. It is suggested to have this discussion in RAN4 first.</w:t>
      </w:r>
    </w:p>
    <w:p w:rsidR="00E05809" w:rsidRDefault="00E05809" w:rsidP="004E12C3">
      <w:pPr>
        <w:pStyle w:val="BodyText"/>
      </w:pPr>
    </w:p>
    <w:p w:rsidR="005C3B0F" w:rsidRDefault="005C3B0F" w:rsidP="008E0851">
      <w:pPr>
        <w:pStyle w:val="Heading1"/>
      </w:pPr>
      <w:r>
        <w:t>Power offsets</w:t>
      </w:r>
    </w:p>
    <w:p w:rsidR="005C3B0F" w:rsidRDefault="005C3B0F" w:rsidP="005C3B0F">
      <w:pPr>
        <w:pStyle w:val="Heading2"/>
      </w:pPr>
      <w:r>
        <w:t>Power offset between PSS and SSS</w:t>
      </w:r>
    </w:p>
    <w:p w:rsidR="00106899" w:rsidRDefault="00106899" w:rsidP="00106899">
      <w:pPr>
        <w:pStyle w:val="BodyText"/>
      </w:pPr>
      <w:r>
        <w:t>For the power offset between PSS and SSS, the following proposals were made:</w:t>
      </w:r>
    </w:p>
    <w:p w:rsidR="00106899" w:rsidRDefault="005C3B0F" w:rsidP="00106899">
      <w:pPr>
        <w:pStyle w:val="BodyText"/>
        <w:numPr>
          <w:ilvl w:val="0"/>
          <w:numId w:val="10"/>
        </w:numPr>
      </w:pPr>
      <w:r>
        <w:t>Fixed power offset</w:t>
      </w:r>
      <w:r w:rsidR="00106899">
        <w:t xml:space="preserve"> of 3 dB</w:t>
      </w:r>
    </w:p>
    <w:p w:rsidR="005C3B0F" w:rsidRDefault="00106899" w:rsidP="00106899">
      <w:pPr>
        <w:pStyle w:val="BodyText"/>
        <w:numPr>
          <w:ilvl w:val="1"/>
          <w:numId w:val="10"/>
        </w:numPr>
      </w:pPr>
      <w:r>
        <w:t xml:space="preserve">Supported by </w:t>
      </w:r>
      <w:r w:rsidR="005C3B0F">
        <w:t>Huawei, HiSilicon</w:t>
      </w:r>
      <w:r w:rsidR="00E05809">
        <w:t>, MediaTek</w:t>
      </w:r>
      <w:r w:rsidR="003810E3">
        <w:t>, Intel</w:t>
      </w:r>
    </w:p>
    <w:p w:rsidR="00106899" w:rsidRDefault="005C3B0F" w:rsidP="00106899">
      <w:pPr>
        <w:pStyle w:val="BodyText"/>
        <w:numPr>
          <w:ilvl w:val="0"/>
          <w:numId w:val="10"/>
        </w:numPr>
      </w:pPr>
      <w:r>
        <w:t>Maximum power difference</w:t>
      </w:r>
      <w:r w:rsidR="00106899">
        <w:t xml:space="preserve"> of 3 dB</w:t>
      </w:r>
    </w:p>
    <w:p w:rsidR="005C3B0F" w:rsidRDefault="00106899" w:rsidP="00106899">
      <w:pPr>
        <w:pStyle w:val="BodyText"/>
        <w:numPr>
          <w:ilvl w:val="1"/>
          <w:numId w:val="10"/>
        </w:numPr>
      </w:pPr>
      <w:r>
        <w:t xml:space="preserve">Supported by </w:t>
      </w:r>
      <w:r w:rsidR="005C3B0F">
        <w:t>Ericsson</w:t>
      </w:r>
      <w:r w:rsidR="004E23BB">
        <w:t>, Nokia</w:t>
      </w:r>
    </w:p>
    <w:p w:rsidR="00106899" w:rsidRDefault="005C3B0F" w:rsidP="00106899">
      <w:pPr>
        <w:pStyle w:val="BodyText"/>
        <w:numPr>
          <w:ilvl w:val="0"/>
          <w:numId w:val="10"/>
        </w:numPr>
      </w:pPr>
      <w:r>
        <w:t>No specification of power offset</w:t>
      </w:r>
    </w:p>
    <w:p w:rsidR="005C3B0F" w:rsidRDefault="00106899" w:rsidP="00106899">
      <w:pPr>
        <w:pStyle w:val="BodyText"/>
        <w:numPr>
          <w:ilvl w:val="1"/>
          <w:numId w:val="10"/>
        </w:numPr>
      </w:pPr>
      <w:r>
        <w:t xml:space="preserve">Supported by </w:t>
      </w:r>
      <w:r w:rsidR="00253EC4">
        <w:t>Samsung</w:t>
      </w:r>
    </w:p>
    <w:p w:rsidR="00B90D79" w:rsidRPr="00F62455" w:rsidRDefault="00B90D79" w:rsidP="00B90D79">
      <w:pPr>
        <w:pStyle w:val="BodyText"/>
      </w:pPr>
      <w:r w:rsidRPr="00F62455">
        <w:t>Proposal;</w:t>
      </w:r>
    </w:p>
    <w:p w:rsidR="00B90D79" w:rsidRPr="00995E79" w:rsidRDefault="00B90D79" w:rsidP="00995E79">
      <w:pPr>
        <w:pStyle w:val="ListParagraph"/>
        <w:numPr>
          <w:ilvl w:val="0"/>
          <w:numId w:val="13"/>
        </w:numPr>
        <w:rPr>
          <w:rFonts w:eastAsia="MS Mincho"/>
        </w:rPr>
      </w:pPr>
      <w:r>
        <w:rPr>
          <w:rFonts w:eastAsia="MS Mincho"/>
        </w:rPr>
        <w:t xml:space="preserve">The power </w:t>
      </w:r>
      <w:r w:rsidRPr="00B90D79">
        <w:rPr>
          <w:rFonts w:eastAsia="MS Mincho"/>
        </w:rPr>
        <w:t>offset between PSS and SSS</w:t>
      </w:r>
      <w:r>
        <w:rPr>
          <w:rFonts w:eastAsia="MS Mincho"/>
        </w:rPr>
        <w:t xml:space="preserve"> is maximum 3 dB</w:t>
      </w:r>
    </w:p>
    <w:p w:rsidR="00106899" w:rsidRDefault="00106899" w:rsidP="00106899">
      <w:pPr>
        <w:pStyle w:val="BodyText"/>
      </w:pPr>
    </w:p>
    <w:p w:rsidR="005C3B0F" w:rsidRDefault="005C3B0F" w:rsidP="005C3B0F">
      <w:pPr>
        <w:pStyle w:val="Heading2"/>
      </w:pPr>
      <w:r w:rsidRPr="005C3B0F">
        <w:t>Power offset between SS</w:t>
      </w:r>
      <w:r w:rsidR="003171D7">
        <w:t>/PBCH block</w:t>
      </w:r>
      <w:r w:rsidRPr="005C3B0F">
        <w:t xml:space="preserve"> and</w:t>
      </w:r>
      <w:r>
        <w:t xml:space="preserve"> PDCCH</w:t>
      </w:r>
    </w:p>
    <w:p w:rsidR="00106899" w:rsidRPr="00106899" w:rsidRDefault="00106899" w:rsidP="00106899">
      <w:pPr>
        <w:pStyle w:val="BodyText"/>
      </w:pPr>
      <w:r>
        <w:t xml:space="preserve">Several companies discussed the power difference between PSS (or SSS) and PDCCH.  </w:t>
      </w:r>
    </w:p>
    <w:p w:rsidR="00E05809" w:rsidRDefault="005C3B0F" w:rsidP="003171D7">
      <w:pPr>
        <w:pStyle w:val="BodyText"/>
      </w:pPr>
      <w:r>
        <w:t>Huawei</w:t>
      </w:r>
      <w:r w:rsidR="00106899">
        <w:t xml:space="preserve"> and Qualcomm suggested</w:t>
      </w:r>
      <w:r w:rsidR="00516B89">
        <w:t xml:space="preserve"> to </w:t>
      </w:r>
      <w:r w:rsidR="003171D7">
        <w:t>have a default</w:t>
      </w:r>
      <w:r w:rsidR="00ED1A67">
        <w:t xml:space="preserve"> or </w:t>
      </w:r>
      <w:r w:rsidR="003171D7">
        <w:t xml:space="preserve">maximum power offset between PSS and PDCCH scheduling </w:t>
      </w:r>
      <w:proofErr w:type="gramStart"/>
      <w:r w:rsidR="003171D7">
        <w:t>RMSI(</w:t>
      </w:r>
      <w:proofErr w:type="gramEnd"/>
      <w:r w:rsidR="003171D7">
        <w:t xml:space="preserve">or OSI, RAR and paging) and to signal the difference between SS/PBCH block and any other PDCCH in RRC. </w:t>
      </w:r>
      <w:r w:rsidR="00E05809">
        <w:t>MediaTek</w:t>
      </w:r>
      <w:r w:rsidR="003171D7">
        <w:t xml:space="preserve"> proposed that the UE should be able to </w:t>
      </w:r>
      <w:r w:rsidR="00E05809" w:rsidRPr="00E05809">
        <w:t>assume that the dynamic range for EPRE offset between DM-RS of any PDCCH and SSS is not larger than 6dB.</w:t>
      </w:r>
    </w:p>
    <w:p w:rsidR="005C3B0F" w:rsidRDefault="00253EC4" w:rsidP="003171D7">
      <w:pPr>
        <w:pStyle w:val="BodyText"/>
      </w:pPr>
      <w:r>
        <w:t>Samsung</w:t>
      </w:r>
      <w:r w:rsidR="004E23BB">
        <w:t xml:space="preserve">, Nokia </w:t>
      </w:r>
      <w:r w:rsidR="003171D7">
        <w:t xml:space="preserve">and </w:t>
      </w:r>
      <w:r w:rsidR="004E23BB">
        <w:t>Ericsson</w:t>
      </w:r>
      <w:r w:rsidR="003171D7">
        <w:t xml:space="preserve"> d</w:t>
      </w:r>
      <w:r w:rsidR="00230167">
        <w:t>o</w:t>
      </w:r>
      <w:r w:rsidR="003171D7">
        <w:t xml:space="preserve"> not want any general indication of offsets between SS/PBCH block and PDCCH. </w:t>
      </w:r>
    </w:p>
    <w:p w:rsidR="003171D7" w:rsidRPr="005C3B0F" w:rsidRDefault="003171D7" w:rsidP="003171D7">
      <w:pPr>
        <w:pStyle w:val="BodyText"/>
      </w:pPr>
      <w:r>
        <w:t>Further discussion is needed.</w:t>
      </w:r>
    </w:p>
    <w:p w:rsidR="00FD50C8" w:rsidRDefault="00FD50C8" w:rsidP="00FD50C8">
      <w:pPr>
        <w:pStyle w:val="Heading1"/>
      </w:pPr>
      <w:r w:rsidRPr="00FD50C8">
        <w:t>Other</w:t>
      </w:r>
    </w:p>
    <w:p w:rsidR="00FD50C8" w:rsidRDefault="00FD50C8" w:rsidP="00FD50C8">
      <w:pPr>
        <w:pStyle w:val="BodyText"/>
      </w:pPr>
      <w:r>
        <w:t>These are issues typically raised by single companies. Each if these should be discussed to understand the need for including them in the specifications at this point.</w:t>
      </w:r>
    </w:p>
    <w:p w:rsidR="00253EC4" w:rsidRDefault="00253EC4" w:rsidP="00253EC4">
      <w:pPr>
        <w:pStyle w:val="Heading2"/>
      </w:pPr>
      <w:r>
        <w:t>C</w:t>
      </w:r>
      <w:r w:rsidRPr="00253EC4">
        <w:t>ell-defining SS/PBCH block</w:t>
      </w:r>
    </w:p>
    <w:p w:rsidR="00253EC4" w:rsidRDefault="003810E3" w:rsidP="00253EC4">
      <w:pPr>
        <w:pStyle w:val="BodyText"/>
      </w:pPr>
      <w:r>
        <w:t xml:space="preserve">OPPO discussed if multiple cell-defining SS/PBCH blocks should be allowed and if so the need for a mechanism for the UE to indicate </w:t>
      </w:r>
      <w:r w:rsidRPr="003810E3">
        <w:t xml:space="preserve">for the UE to inform the </w:t>
      </w:r>
      <w:proofErr w:type="spellStart"/>
      <w:r w:rsidRPr="003810E3">
        <w:t>gNB</w:t>
      </w:r>
      <w:proofErr w:type="spellEnd"/>
      <w:r w:rsidRPr="003810E3">
        <w:t xml:space="preserve"> its cell-defining SS/PBCH block.</w:t>
      </w:r>
    </w:p>
    <w:p w:rsidR="003810E3" w:rsidRPr="003810E3" w:rsidRDefault="003810E3" w:rsidP="003810E3">
      <w:pPr>
        <w:pStyle w:val="Heading2"/>
      </w:pPr>
      <w:r w:rsidRPr="003810E3">
        <w:t>Actual transmitted SSB index indication in RMSI for FR2</w:t>
      </w:r>
    </w:p>
    <w:p w:rsidR="003810E3" w:rsidRDefault="003810E3" w:rsidP="003810E3">
      <w:r>
        <w:t>NTT DOCOMO proposed to red</w:t>
      </w:r>
      <w:r w:rsidR="00DD4739">
        <w:t>efine</w:t>
      </w:r>
      <w:r>
        <w:t xml:space="preserve"> the </w:t>
      </w:r>
      <w:proofErr w:type="gramStart"/>
      <w:r w:rsidR="00DD4739">
        <w:t>16 bit</w:t>
      </w:r>
      <w:proofErr w:type="gramEnd"/>
      <w:r w:rsidR="00DD4739">
        <w:t xml:space="preserve"> </w:t>
      </w:r>
      <w:r>
        <w:t xml:space="preserve">indication </w:t>
      </w:r>
      <w:r w:rsidR="00DD4739">
        <w:t xml:space="preserve">in RMSI to avoid limitations in TDD configuration periodicity and wasting of PRACH resources. </w:t>
      </w:r>
    </w:p>
    <w:p w:rsidR="00FD258D" w:rsidRPr="00FD258D" w:rsidRDefault="003810E3" w:rsidP="00FD258D">
      <w:pPr>
        <w:pStyle w:val="Heading2"/>
      </w:pPr>
      <w:r w:rsidRPr="00253EC4">
        <w:t xml:space="preserve"> </w:t>
      </w:r>
      <w:r w:rsidR="00FD258D" w:rsidRPr="00FD258D">
        <w:t>Rate matching around SSB</w:t>
      </w:r>
    </w:p>
    <w:p w:rsidR="003810E3" w:rsidRDefault="00FD258D" w:rsidP="00FD258D">
      <w:r>
        <w:t>Qualcomm suggested updates to the text in 38.213</w:t>
      </w:r>
      <w:r w:rsidR="00963114">
        <w:t xml:space="preserve"> to change from REs to PRBs</w:t>
      </w:r>
      <w:r>
        <w:t>.</w:t>
      </w:r>
    </w:p>
    <w:p w:rsidR="00FD258D" w:rsidRDefault="00FD258D" w:rsidP="00FD258D"/>
    <w:p w:rsidR="00FD258D" w:rsidRDefault="00A36C26" w:rsidP="00FD258D">
      <w:r>
        <w:t>Feature lead comment: T</w:t>
      </w:r>
      <w:r w:rsidR="00FD258D">
        <w:t xml:space="preserve">his is already handled in the last meeting </w:t>
      </w:r>
      <w:r>
        <w:t>for PD</w:t>
      </w:r>
      <w:r w:rsidR="0021416E">
        <w:t>S</w:t>
      </w:r>
      <w:r>
        <w:t xml:space="preserve">CH </w:t>
      </w:r>
      <w:r w:rsidR="00FD258D">
        <w:t xml:space="preserve">in 38.214. For PDCCH, the control channel session is </w:t>
      </w:r>
      <w:r w:rsidR="00EF0CDD">
        <w:t xml:space="preserve">still </w:t>
      </w:r>
      <w:r w:rsidR="00FD258D">
        <w:t xml:space="preserve">discussing. </w:t>
      </w:r>
      <w:r>
        <w:t>Consider what is needed once PDCCH handling has been agreed.</w:t>
      </w:r>
    </w:p>
    <w:p w:rsidR="00413220" w:rsidRDefault="00413220" w:rsidP="00413220">
      <w:pPr>
        <w:pStyle w:val="Heading2"/>
      </w:pPr>
      <w:r>
        <w:t>Indication of M in RMSI</w:t>
      </w:r>
    </w:p>
    <w:p w:rsidR="00413220" w:rsidRDefault="00413220" w:rsidP="00413220">
      <w:pPr>
        <w:pStyle w:val="BodyText"/>
      </w:pPr>
      <w:r>
        <w:t>Nokia suggested reconsidering the working assumption on indicating M in RMSI.</w:t>
      </w:r>
    </w:p>
    <w:p w:rsidR="00772D38" w:rsidRDefault="00772D38" w:rsidP="00772D38">
      <w:pPr>
        <w:pStyle w:val="Heading2"/>
      </w:pPr>
      <w:r w:rsidRPr="00772D38">
        <w:t>SS/PBCH block Mapping to slots</w:t>
      </w:r>
    </w:p>
    <w:p w:rsidR="00772D38" w:rsidRDefault="00772D38" w:rsidP="00772D38">
      <w:pPr>
        <w:pStyle w:val="BodyText"/>
      </w:pPr>
      <w:r>
        <w:t xml:space="preserve">Ericsson proposed to clarify in the </w:t>
      </w:r>
      <w:r w:rsidRPr="00772D38">
        <w:t>specifi</w:t>
      </w:r>
      <w:r>
        <w:t>cation</w:t>
      </w:r>
      <w:r w:rsidRPr="00772D38">
        <w:t xml:space="preserve"> that a set of SS/PBCH blocks transmitted in one half frame should start from the 1st slot of this half-frame.</w:t>
      </w:r>
    </w:p>
    <w:p w:rsidR="005942B8" w:rsidRDefault="005942B8" w:rsidP="005942B8">
      <w:pPr>
        <w:pStyle w:val="Heading2"/>
      </w:pPr>
      <w:r w:rsidRPr="005942B8">
        <w:t>Valid semi-static DL/UL assignment periodicities</w:t>
      </w:r>
    </w:p>
    <w:p w:rsidR="005942B8" w:rsidRPr="005942B8" w:rsidRDefault="005942B8" w:rsidP="005942B8">
      <w:pPr>
        <w:pStyle w:val="BodyText"/>
      </w:pPr>
      <w:r>
        <w:t xml:space="preserve">Ericsson proposed to make it clear that any </w:t>
      </w:r>
      <w:r w:rsidR="00041040">
        <w:t>o</w:t>
      </w:r>
      <w:r w:rsidR="00041040" w:rsidRPr="00041040">
        <w:t>nly semi-static DL/UL assignment that are compatible with the SS/PBCH block periodicity resulting in that there is always DL for all transmitted SS/PBCH blocks can be configured.</w:t>
      </w:r>
    </w:p>
    <w:p w:rsidR="000C16B6" w:rsidRPr="008259AA" w:rsidRDefault="000C16B6" w:rsidP="000C16B6">
      <w:pPr>
        <w:pStyle w:val="Heading1"/>
        <w:numPr>
          <w:ilvl w:val="0"/>
          <w:numId w:val="0"/>
        </w:numPr>
      </w:pPr>
      <w:r w:rsidRPr="008259AA">
        <w:t>Appendix: Contributions used as basis for the summary</w:t>
      </w:r>
    </w:p>
    <w:p w:rsidR="005B0974" w:rsidRPr="008259AA" w:rsidRDefault="005B0974" w:rsidP="005B0974">
      <w:pPr>
        <w:pStyle w:val="BodyText"/>
      </w:pPr>
      <w:r w:rsidRPr="008259AA">
        <w:t>Additionally. some companies’ views were taken from contributions in AI 7.1.</w:t>
      </w:r>
      <w:r w:rsidR="001A6742">
        <w:t>1.</w:t>
      </w:r>
      <w:r w:rsidRPr="008259AA">
        <w:t>2.1.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4516"/>
        <w:gridCol w:w="3021"/>
      </w:tblGrid>
      <w:tr w:rsidR="001112DD" w:rsidRPr="008259AA" w:rsidTr="00C7191D">
        <w:tc>
          <w:tcPr>
            <w:tcW w:w="1525" w:type="dxa"/>
          </w:tcPr>
          <w:p w:rsidR="001112DD" w:rsidRPr="00CC07B3" w:rsidRDefault="0009266B" w:rsidP="001112DD">
            <w:hyperlink r:id="rId18" w:history="1">
              <w:r w:rsidR="00297A6B">
                <w:rPr>
                  <w:rStyle w:val="Hyperlink"/>
                </w:rPr>
                <w:t>R1-1801327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details on synchronization signal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Huawei, HiSilicon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09266B" w:rsidP="001112DD">
            <w:hyperlink r:id="rId19" w:history="1">
              <w:r w:rsidR="00297A6B">
                <w:rPr>
                  <w:rStyle w:val="Hyperlink"/>
                </w:rPr>
                <w:t>R1-1801404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details of Synchronization Signal Design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 xml:space="preserve">ZTE, </w:t>
            </w:r>
            <w:proofErr w:type="spellStart"/>
            <w:r w:rsidRPr="00CC07B3">
              <w:t>Sanechips</w:t>
            </w:r>
            <w:proofErr w:type="spellEnd"/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09266B" w:rsidP="001112DD">
            <w:hyperlink r:id="rId20" w:history="1">
              <w:r w:rsidR="00297A6B">
                <w:rPr>
                  <w:rStyle w:val="Hyperlink"/>
                </w:rPr>
                <w:t>R1-1801506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issues on synchronization signal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vivo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09266B" w:rsidP="001112DD">
            <w:hyperlink r:id="rId21" w:history="1">
              <w:r w:rsidR="00297A6B">
                <w:rPr>
                  <w:rStyle w:val="Hyperlink"/>
                </w:rPr>
                <w:t>R1-1801639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Power offset between PSS, PDCCH and SSS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MediaTek Inc.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09266B" w:rsidP="001112DD">
            <w:hyperlink r:id="rId22" w:history="1">
              <w:r w:rsidR="00297A6B">
                <w:rPr>
                  <w:rStyle w:val="Hyperlink"/>
                </w:rPr>
                <w:t>R1-1801836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Correction of OFDM signal generation</w:t>
            </w:r>
          </w:p>
        </w:tc>
        <w:tc>
          <w:tcPr>
            <w:tcW w:w="3021" w:type="dxa"/>
          </w:tcPr>
          <w:p w:rsidR="001112DD" w:rsidRPr="00CC07B3" w:rsidRDefault="001112DD" w:rsidP="001112DD">
            <w:proofErr w:type="spellStart"/>
            <w:r w:rsidRPr="00CC07B3">
              <w:t>Spreadtrum</w:t>
            </w:r>
            <w:proofErr w:type="spellEnd"/>
            <w:r w:rsidRPr="00CC07B3">
              <w:t xml:space="preserve"> Communications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09266B" w:rsidP="001112DD">
            <w:hyperlink r:id="rId23" w:history="1">
              <w:r w:rsidR="00297A6B">
                <w:rPr>
                  <w:rStyle w:val="Hyperlink"/>
                </w:rPr>
                <w:t>R1-1801945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Corrections on Synchronization Signaling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Samsung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09266B" w:rsidP="001112DD">
            <w:hyperlink r:id="rId24" w:history="1">
              <w:r w:rsidR="00297A6B">
                <w:rPr>
                  <w:rStyle w:val="Hyperlink"/>
                </w:rPr>
                <w:t>R1-1802136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On cell-defining SS/PBCH block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Guangdong OPPO Mobile Telecom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09266B" w:rsidP="001112DD">
            <w:hyperlink r:id="rId25" w:history="1">
              <w:r w:rsidR="00297A6B">
                <w:rPr>
                  <w:rStyle w:val="Hyperlink"/>
                </w:rPr>
                <w:t>R1-1802184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Details on Synchronization signal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LG Electronics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09266B" w:rsidP="001112DD">
            <w:hyperlink r:id="rId26" w:history="1">
              <w:r w:rsidR="00297A6B">
                <w:rPr>
                  <w:rStyle w:val="Hyperlink"/>
                </w:rPr>
                <w:t>R1-1802354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TP on signal generation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NEC</w:t>
            </w:r>
          </w:p>
        </w:tc>
      </w:tr>
      <w:tr w:rsidR="001112DD" w:rsidRPr="008259AA" w:rsidTr="00C7191D">
        <w:tc>
          <w:tcPr>
            <w:tcW w:w="1525" w:type="dxa"/>
          </w:tcPr>
          <w:p w:rsidR="00D0579F" w:rsidRDefault="0009266B" w:rsidP="00D0579F">
            <w:hyperlink r:id="rId27" w:history="1">
              <w:r w:rsidR="00D0579F">
                <w:rPr>
                  <w:rStyle w:val="Hyperlink"/>
                </w:rPr>
                <w:t>R1-1803246</w:t>
              </w:r>
            </w:hyperlink>
            <w:r w:rsidR="00276428">
              <w:rPr>
                <w:rStyle w:val="Hyperlink"/>
              </w:rPr>
              <w:t xml:space="preserve"> </w:t>
            </w:r>
          </w:p>
          <w:p w:rsidR="001112DD" w:rsidRPr="00CC07B3" w:rsidRDefault="00D0579F" w:rsidP="001112DD">
            <w:r>
              <w:t>(</w:t>
            </w:r>
            <w:hyperlink r:id="rId28" w:history="1">
              <w:r w:rsidR="00297A6B">
                <w:rPr>
                  <w:rStyle w:val="Hyperlink"/>
                </w:rPr>
                <w:t>R1-1802381</w:t>
              </w:r>
            </w:hyperlink>
            <w:r>
              <w:t>)</w:t>
            </w:r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details of SS/PBCH block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Intel Corporation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09266B" w:rsidP="001112DD">
            <w:hyperlink r:id="rId29" w:history="1">
              <w:r w:rsidR="00297A6B">
                <w:rPr>
                  <w:rStyle w:val="Hyperlink"/>
                </w:rPr>
                <w:t>R1-1802460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issues on Synchronization signal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NTT DOCOMO, INC.</w:t>
            </w:r>
          </w:p>
        </w:tc>
      </w:tr>
      <w:tr w:rsidR="001112DD" w:rsidRPr="008259AA" w:rsidTr="00C7191D">
        <w:tc>
          <w:tcPr>
            <w:tcW w:w="1525" w:type="dxa"/>
          </w:tcPr>
          <w:p w:rsidR="000C41C0" w:rsidRDefault="0009266B" w:rsidP="001112DD">
            <w:hyperlink r:id="rId30" w:history="1">
              <w:r w:rsidR="000C41C0">
                <w:rPr>
                  <w:rStyle w:val="Hyperlink"/>
                </w:rPr>
                <w:t>R1-1803241</w:t>
              </w:r>
            </w:hyperlink>
          </w:p>
          <w:p w:rsidR="001112DD" w:rsidRPr="00CC07B3" w:rsidRDefault="000C41C0" w:rsidP="001112DD">
            <w:r>
              <w:t>(</w:t>
            </w:r>
            <w:hyperlink r:id="rId31" w:history="1">
              <w:r w:rsidR="00297A6B">
                <w:rPr>
                  <w:rStyle w:val="Hyperlink"/>
                </w:rPr>
                <w:t>R1-1802809</w:t>
              </w:r>
            </w:hyperlink>
            <w:r>
              <w:t>)</w:t>
            </w:r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details on synchronization signal design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Qualcomm Incorporated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09266B" w:rsidP="001112DD">
            <w:hyperlink r:id="rId32" w:history="1">
              <w:r w:rsidR="00297A6B">
                <w:rPr>
                  <w:rStyle w:val="Hyperlink"/>
                </w:rPr>
                <w:t>R1-1802889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 xml:space="preserve">Open issues on </w:t>
            </w:r>
            <w:proofErr w:type="spellStart"/>
            <w:r w:rsidRPr="00CC07B3">
              <w:t>Synchronisation</w:t>
            </w:r>
            <w:proofErr w:type="spellEnd"/>
            <w:r w:rsidRPr="00CC07B3">
              <w:t xml:space="preserve"> Signal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Nokia, Nokia Shanghai Bell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09266B" w:rsidP="001112DD">
            <w:hyperlink r:id="rId33" w:history="1">
              <w:r w:rsidR="00297A6B">
                <w:rPr>
                  <w:rStyle w:val="Hyperlink"/>
                </w:rPr>
                <w:t>R1-1802940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details of synchronization signals</w:t>
            </w:r>
          </w:p>
        </w:tc>
        <w:tc>
          <w:tcPr>
            <w:tcW w:w="3021" w:type="dxa"/>
          </w:tcPr>
          <w:p w:rsidR="001112DD" w:rsidRDefault="001112DD" w:rsidP="001112DD">
            <w:r w:rsidRPr="00CC07B3">
              <w:t>Ericsson</w:t>
            </w:r>
          </w:p>
        </w:tc>
      </w:tr>
    </w:tbl>
    <w:p w:rsidR="00802FBE" w:rsidRPr="008259AA" w:rsidRDefault="00802FBE" w:rsidP="000C16B6">
      <w:pPr>
        <w:pStyle w:val="BodyText"/>
      </w:pPr>
    </w:p>
    <w:sectPr w:rsidR="00802FBE" w:rsidRPr="008259AA" w:rsidSect="00C62894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66B" w:rsidRDefault="0009266B" w:rsidP="00896408">
      <w:r>
        <w:separator/>
      </w:r>
    </w:p>
  </w:endnote>
  <w:endnote w:type="continuationSeparator" w:id="0">
    <w:p w:rsidR="0009266B" w:rsidRDefault="0009266B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66B" w:rsidRDefault="0009266B" w:rsidP="00896408">
      <w:r>
        <w:separator/>
      </w:r>
    </w:p>
  </w:footnote>
  <w:footnote w:type="continuationSeparator" w:id="0">
    <w:p w:rsidR="0009266B" w:rsidRDefault="0009266B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618CE"/>
    <w:multiLevelType w:val="hybridMultilevel"/>
    <w:tmpl w:val="9514CDA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D7015"/>
    <w:multiLevelType w:val="hybridMultilevel"/>
    <w:tmpl w:val="457CFD3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72C5D"/>
    <w:multiLevelType w:val="hybridMultilevel"/>
    <w:tmpl w:val="70EEBC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6B41A3B"/>
    <w:multiLevelType w:val="hybridMultilevel"/>
    <w:tmpl w:val="F5E86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5A3060"/>
    <w:multiLevelType w:val="hybridMultilevel"/>
    <w:tmpl w:val="ED7C599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140DA"/>
    <w:multiLevelType w:val="hybridMultilevel"/>
    <w:tmpl w:val="5FA0FE0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AF24CA"/>
    <w:multiLevelType w:val="hybridMultilevel"/>
    <w:tmpl w:val="1C3C9AA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E85503"/>
    <w:multiLevelType w:val="hybridMultilevel"/>
    <w:tmpl w:val="2C9A6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A80DA1"/>
    <w:multiLevelType w:val="hybridMultilevel"/>
    <w:tmpl w:val="4E2AFFB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E52F0"/>
    <w:multiLevelType w:val="hybridMultilevel"/>
    <w:tmpl w:val="EDD6E1A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2C0F8C"/>
    <w:multiLevelType w:val="hybridMultilevel"/>
    <w:tmpl w:val="26F285B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6E3F1D"/>
    <w:multiLevelType w:val="hybridMultilevel"/>
    <w:tmpl w:val="EFCCF386"/>
    <w:lvl w:ilvl="0" w:tplc="E5406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7ACE9DA">
      <w:start w:val="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C266B22">
      <w:start w:val="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84E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5AAAA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C8948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B64338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63C6A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2CE3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8"/>
  </w:num>
  <w:num w:numId="5">
    <w:abstractNumId w:val="10"/>
  </w:num>
  <w:num w:numId="6">
    <w:abstractNumId w:val="4"/>
  </w:num>
  <w:num w:numId="7">
    <w:abstractNumId w:val="5"/>
  </w:num>
  <w:num w:numId="8">
    <w:abstractNumId w:val="9"/>
  </w:num>
  <w:num w:numId="9">
    <w:abstractNumId w:val="7"/>
  </w:num>
  <w:num w:numId="10">
    <w:abstractNumId w:val="0"/>
  </w:num>
  <w:num w:numId="11">
    <w:abstractNumId w:val="3"/>
  </w:num>
  <w:num w:numId="12">
    <w:abstractNumId w:val="6"/>
  </w:num>
  <w:num w:numId="13">
    <w:abstractNumId w:val="11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ED"/>
    <w:rsid w:val="0000617F"/>
    <w:rsid w:val="000208D5"/>
    <w:rsid w:val="00020F96"/>
    <w:rsid w:val="00024F13"/>
    <w:rsid w:val="00041040"/>
    <w:rsid w:val="000518A8"/>
    <w:rsid w:val="00067FBE"/>
    <w:rsid w:val="0009266B"/>
    <w:rsid w:val="000C16B6"/>
    <w:rsid w:val="000C41C0"/>
    <w:rsid w:val="000E3B2C"/>
    <w:rsid w:val="00106899"/>
    <w:rsid w:val="00110991"/>
    <w:rsid w:val="001112DD"/>
    <w:rsid w:val="001372E8"/>
    <w:rsid w:val="0014796F"/>
    <w:rsid w:val="00181321"/>
    <w:rsid w:val="00190560"/>
    <w:rsid w:val="001A2333"/>
    <w:rsid w:val="001A6742"/>
    <w:rsid w:val="001D1DDB"/>
    <w:rsid w:val="001E2FED"/>
    <w:rsid w:val="001E5AFE"/>
    <w:rsid w:val="0021416E"/>
    <w:rsid w:val="00222584"/>
    <w:rsid w:val="00230167"/>
    <w:rsid w:val="00245A90"/>
    <w:rsid w:val="00253EC4"/>
    <w:rsid w:val="00262FC3"/>
    <w:rsid w:val="00276428"/>
    <w:rsid w:val="0028065B"/>
    <w:rsid w:val="00286B6D"/>
    <w:rsid w:val="00287402"/>
    <w:rsid w:val="00287ADC"/>
    <w:rsid w:val="00295B53"/>
    <w:rsid w:val="00297A6B"/>
    <w:rsid w:val="00297D08"/>
    <w:rsid w:val="002A14F0"/>
    <w:rsid w:val="002B0DDD"/>
    <w:rsid w:val="002B59EF"/>
    <w:rsid w:val="002B61A8"/>
    <w:rsid w:val="002B6221"/>
    <w:rsid w:val="002C702F"/>
    <w:rsid w:val="002D2AF5"/>
    <w:rsid w:val="002D7350"/>
    <w:rsid w:val="002E17DB"/>
    <w:rsid w:val="003171D7"/>
    <w:rsid w:val="003237BF"/>
    <w:rsid w:val="00330537"/>
    <w:rsid w:val="0033205D"/>
    <w:rsid w:val="003413F9"/>
    <w:rsid w:val="00341942"/>
    <w:rsid w:val="0034475B"/>
    <w:rsid w:val="003527DB"/>
    <w:rsid w:val="00364107"/>
    <w:rsid w:val="00365CE4"/>
    <w:rsid w:val="003723D7"/>
    <w:rsid w:val="003734A3"/>
    <w:rsid w:val="003810E3"/>
    <w:rsid w:val="00390101"/>
    <w:rsid w:val="00392C34"/>
    <w:rsid w:val="003B2FC0"/>
    <w:rsid w:val="003C3F44"/>
    <w:rsid w:val="003C5FF2"/>
    <w:rsid w:val="003D1D04"/>
    <w:rsid w:val="003D61BA"/>
    <w:rsid w:val="003F3AC1"/>
    <w:rsid w:val="00413220"/>
    <w:rsid w:val="0042038D"/>
    <w:rsid w:val="00446E4F"/>
    <w:rsid w:val="00447A15"/>
    <w:rsid w:val="00450410"/>
    <w:rsid w:val="00454C4C"/>
    <w:rsid w:val="0047170E"/>
    <w:rsid w:val="00473CB5"/>
    <w:rsid w:val="004750EF"/>
    <w:rsid w:val="0048093F"/>
    <w:rsid w:val="004900B0"/>
    <w:rsid w:val="004B664E"/>
    <w:rsid w:val="004C672E"/>
    <w:rsid w:val="004E12C3"/>
    <w:rsid w:val="004E23BB"/>
    <w:rsid w:val="004F430F"/>
    <w:rsid w:val="00510037"/>
    <w:rsid w:val="00511208"/>
    <w:rsid w:val="005164F1"/>
    <w:rsid w:val="00516B89"/>
    <w:rsid w:val="0052140E"/>
    <w:rsid w:val="0053186E"/>
    <w:rsid w:val="00541EE2"/>
    <w:rsid w:val="00544261"/>
    <w:rsid w:val="00545862"/>
    <w:rsid w:val="00551053"/>
    <w:rsid w:val="005514B5"/>
    <w:rsid w:val="00555DF6"/>
    <w:rsid w:val="00561449"/>
    <w:rsid w:val="00561A5C"/>
    <w:rsid w:val="00571401"/>
    <w:rsid w:val="00582A02"/>
    <w:rsid w:val="005838EA"/>
    <w:rsid w:val="00585773"/>
    <w:rsid w:val="005942B8"/>
    <w:rsid w:val="005A1C10"/>
    <w:rsid w:val="005B0974"/>
    <w:rsid w:val="005B4567"/>
    <w:rsid w:val="005B63B9"/>
    <w:rsid w:val="005C3B0F"/>
    <w:rsid w:val="005D3563"/>
    <w:rsid w:val="005D5314"/>
    <w:rsid w:val="005F115F"/>
    <w:rsid w:val="005F5453"/>
    <w:rsid w:val="00602BCF"/>
    <w:rsid w:val="00614513"/>
    <w:rsid w:val="00620CAC"/>
    <w:rsid w:val="0063183C"/>
    <w:rsid w:val="0063517D"/>
    <w:rsid w:val="00644065"/>
    <w:rsid w:val="00645F6D"/>
    <w:rsid w:val="00646859"/>
    <w:rsid w:val="006500CC"/>
    <w:rsid w:val="0065099D"/>
    <w:rsid w:val="00663D19"/>
    <w:rsid w:val="00666BD1"/>
    <w:rsid w:val="006708E7"/>
    <w:rsid w:val="00670B39"/>
    <w:rsid w:val="00682088"/>
    <w:rsid w:val="0068622F"/>
    <w:rsid w:val="0068782F"/>
    <w:rsid w:val="006A286A"/>
    <w:rsid w:val="006A3147"/>
    <w:rsid w:val="006B5088"/>
    <w:rsid w:val="006C1247"/>
    <w:rsid w:val="006E5803"/>
    <w:rsid w:val="006E5EDE"/>
    <w:rsid w:val="006E6562"/>
    <w:rsid w:val="00703D86"/>
    <w:rsid w:val="00707AA3"/>
    <w:rsid w:val="00714009"/>
    <w:rsid w:val="00722007"/>
    <w:rsid w:val="00734F6D"/>
    <w:rsid w:val="007350C0"/>
    <w:rsid w:val="00735466"/>
    <w:rsid w:val="00743310"/>
    <w:rsid w:val="007651D2"/>
    <w:rsid w:val="007721A7"/>
    <w:rsid w:val="00772D38"/>
    <w:rsid w:val="007743C9"/>
    <w:rsid w:val="00774C13"/>
    <w:rsid w:val="0078136E"/>
    <w:rsid w:val="00782E08"/>
    <w:rsid w:val="00783C5A"/>
    <w:rsid w:val="00785838"/>
    <w:rsid w:val="00785910"/>
    <w:rsid w:val="00786F8D"/>
    <w:rsid w:val="00794DD9"/>
    <w:rsid w:val="007A01CB"/>
    <w:rsid w:val="007A5907"/>
    <w:rsid w:val="007C2CF5"/>
    <w:rsid w:val="007C690E"/>
    <w:rsid w:val="007D136F"/>
    <w:rsid w:val="007F5DBD"/>
    <w:rsid w:val="00802FBE"/>
    <w:rsid w:val="008163F3"/>
    <w:rsid w:val="008259AA"/>
    <w:rsid w:val="00835CF1"/>
    <w:rsid w:val="00841FA1"/>
    <w:rsid w:val="00847F4D"/>
    <w:rsid w:val="00850683"/>
    <w:rsid w:val="00857EBC"/>
    <w:rsid w:val="00876A4F"/>
    <w:rsid w:val="00876E7B"/>
    <w:rsid w:val="00880A6C"/>
    <w:rsid w:val="00896408"/>
    <w:rsid w:val="008A0342"/>
    <w:rsid w:val="008A1FE8"/>
    <w:rsid w:val="008A32F2"/>
    <w:rsid w:val="008E0851"/>
    <w:rsid w:val="008E11A4"/>
    <w:rsid w:val="008E4A72"/>
    <w:rsid w:val="008E6634"/>
    <w:rsid w:val="008E6C91"/>
    <w:rsid w:val="008F0711"/>
    <w:rsid w:val="00920ED2"/>
    <w:rsid w:val="009310A4"/>
    <w:rsid w:val="00941287"/>
    <w:rsid w:val="00942F98"/>
    <w:rsid w:val="0094435B"/>
    <w:rsid w:val="009461CF"/>
    <w:rsid w:val="00954102"/>
    <w:rsid w:val="00956C61"/>
    <w:rsid w:val="009615D8"/>
    <w:rsid w:val="00963114"/>
    <w:rsid w:val="009671E5"/>
    <w:rsid w:val="009770FF"/>
    <w:rsid w:val="00983303"/>
    <w:rsid w:val="00987D67"/>
    <w:rsid w:val="009907B2"/>
    <w:rsid w:val="00995E79"/>
    <w:rsid w:val="009A0611"/>
    <w:rsid w:val="009A3C00"/>
    <w:rsid w:val="009A4C99"/>
    <w:rsid w:val="009A4D61"/>
    <w:rsid w:val="009B3B5B"/>
    <w:rsid w:val="009C0875"/>
    <w:rsid w:val="009C7CE6"/>
    <w:rsid w:val="009E3920"/>
    <w:rsid w:val="009E46CD"/>
    <w:rsid w:val="009F1EA4"/>
    <w:rsid w:val="009F3F4C"/>
    <w:rsid w:val="009F7D8C"/>
    <w:rsid w:val="00A05384"/>
    <w:rsid w:val="00A10DB7"/>
    <w:rsid w:val="00A1723D"/>
    <w:rsid w:val="00A2065E"/>
    <w:rsid w:val="00A25A6F"/>
    <w:rsid w:val="00A36C26"/>
    <w:rsid w:val="00A42CFD"/>
    <w:rsid w:val="00A56928"/>
    <w:rsid w:val="00A577B6"/>
    <w:rsid w:val="00A60CFC"/>
    <w:rsid w:val="00A92D2A"/>
    <w:rsid w:val="00AA155E"/>
    <w:rsid w:val="00AB6F7B"/>
    <w:rsid w:val="00AC024C"/>
    <w:rsid w:val="00AC643E"/>
    <w:rsid w:val="00AD1DFC"/>
    <w:rsid w:val="00AD504D"/>
    <w:rsid w:val="00AE747A"/>
    <w:rsid w:val="00AF68AE"/>
    <w:rsid w:val="00B00652"/>
    <w:rsid w:val="00B03ED8"/>
    <w:rsid w:val="00B07621"/>
    <w:rsid w:val="00B129C3"/>
    <w:rsid w:val="00B1604D"/>
    <w:rsid w:val="00B20A48"/>
    <w:rsid w:val="00B329DB"/>
    <w:rsid w:val="00B32F2A"/>
    <w:rsid w:val="00B368D9"/>
    <w:rsid w:val="00B37A39"/>
    <w:rsid w:val="00B478E3"/>
    <w:rsid w:val="00B5007A"/>
    <w:rsid w:val="00B8468E"/>
    <w:rsid w:val="00B90D79"/>
    <w:rsid w:val="00B95740"/>
    <w:rsid w:val="00B96150"/>
    <w:rsid w:val="00BA7DC0"/>
    <w:rsid w:val="00BB1A1B"/>
    <w:rsid w:val="00BB2430"/>
    <w:rsid w:val="00BB6B96"/>
    <w:rsid w:val="00BB7B54"/>
    <w:rsid w:val="00BC13EA"/>
    <w:rsid w:val="00BC485D"/>
    <w:rsid w:val="00BD55AA"/>
    <w:rsid w:val="00BE4063"/>
    <w:rsid w:val="00BF1856"/>
    <w:rsid w:val="00BF28AD"/>
    <w:rsid w:val="00C11BE1"/>
    <w:rsid w:val="00C12B2D"/>
    <w:rsid w:val="00C1560A"/>
    <w:rsid w:val="00C35845"/>
    <w:rsid w:val="00C427AF"/>
    <w:rsid w:val="00C45467"/>
    <w:rsid w:val="00C51F56"/>
    <w:rsid w:val="00C52699"/>
    <w:rsid w:val="00C572C4"/>
    <w:rsid w:val="00C5740D"/>
    <w:rsid w:val="00C62894"/>
    <w:rsid w:val="00C64AF7"/>
    <w:rsid w:val="00C7191D"/>
    <w:rsid w:val="00C7427F"/>
    <w:rsid w:val="00C77C87"/>
    <w:rsid w:val="00C8496C"/>
    <w:rsid w:val="00C87592"/>
    <w:rsid w:val="00C946E4"/>
    <w:rsid w:val="00CB5A40"/>
    <w:rsid w:val="00CC1CA7"/>
    <w:rsid w:val="00CC40B9"/>
    <w:rsid w:val="00CD6A58"/>
    <w:rsid w:val="00CE28D8"/>
    <w:rsid w:val="00CE4904"/>
    <w:rsid w:val="00CE5E1C"/>
    <w:rsid w:val="00CE6CB0"/>
    <w:rsid w:val="00CE7B9C"/>
    <w:rsid w:val="00D03072"/>
    <w:rsid w:val="00D04548"/>
    <w:rsid w:val="00D0579F"/>
    <w:rsid w:val="00D11DF1"/>
    <w:rsid w:val="00D577BB"/>
    <w:rsid w:val="00D616DB"/>
    <w:rsid w:val="00D73075"/>
    <w:rsid w:val="00D74D13"/>
    <w:rsid w:val="00D83720"/>
    <w:rsid w:val="00D92AB5"/>
    <w:rsid w:val="00DA01A9"/>
    <w:rsid w:val="00DA2073"/>
    <w:rsid w:val="00DA332C"/>
    <w:rsid w:val="00DC57B3"/>
    <w:rsid w:val="00DD11CB"/>
    <w:rsid w:val="00DD4739"/>
    <w:rsid w:val="00DE1BAA"/>
    <w:rsid w:val="00DE361A"/>
    <w:rsid w:val="00E05809"/>
    <w:rsid w:val="00E06684"/>
    <w:rsid w:val="00E10C1F"/>
    <w:rsid w:val="00E12211"/>
    <w:rsid w:val="00E20E32"/>
    <w:rsid w:val="00E2157C"/>
    <w:rsid w:val="00E23C93"/>
    <w:rsid w:val="00E25B87"/>
    <w:rsid w:val="00E30C81"/>
    <w:rsid w:val="00E33BAF"/>
    <w:rsid w:val="00E34104"/>
    <w:rsid w:val="00E41019"/>
    <w:rsid w:val="00E577E8"/>
    <w:rsid w:val="00E7177D"/>
    <w:rsid w:val="00E76889"/>
    <w:rsid w:val="00E9537A"/>
    <w:rsid w:val="00EB26FB"/>
    <w:rsid w:val="00EB578E"/>
    <w:rsid w:val="00EC07D4"/>
    <w:rsid w:val="00EC2F3D"/>
    <w:rsid w:val="00ED1A67"/>
    <w:rsid w:val="00ED2A10"/>
    <w:rsid w:val="00ED2F63"/>
    <w:rsid w:val="00ED4203"/>
    <w:rsid w:val="00ED610E"/>
    <w:rsid w:val="00ED638E"/>
    <w:rsid w:val="00EE2EAD"/>
    <w:rsid w:val="00EF0CDD"/>
    <w:rsid w:val="00F014B5"/>
    <w:rsid w:val="00F05391"/>
    <w:rsid w:val="00F2349C"/>
    <w:rsid w:val="00F31366"/>
    <w:rsid w:val="00F346B4"/>
    <w:rsid w:val="00F37455"/>
    <w:rsid w:val="00F45525"/>
    <w:rsid w:val="00F618ED"/>
    <w:rsid w:val="00F62455"/>
    <w:rsid w:val="00F66F3C"/>
    <w:rsid w:val="00F74C55"/>
    <w:rsid w:val="00F81C1C"/>
    <w:rsid w:val="00F87BCC"/>
    <w:rsid w:val="00F92325"/>
    <w:rsid w:val="00FA2D6F"/>
    <w:rsid w:val="00FC7919"/>
    <w:rsid w:val="00FD258D"/>
    <w:rsid w:val="00FD50C8"/>
    <w:rsid w:val="00FE1148"/>
    <w:rsid w:val="00FF0048"/>
    <w:rsid w:val="00FF199B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3C72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8E0851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8E0851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6634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8E6634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E663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29C3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956C61"/>
    <w:rPr>
      <w:rFonts w:ascii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http://www.3gpp.org/ftp/tsg_ran/WG1_RL1/TSGR1_92/Docs/R1-1801327.zip" TargetMode="External"/><Relationship Id="rId26" Type="http://schemas.openxmlformats.org/officeDocument/2006/relationships/hyperlink" Target="http://www.3gpp.org/ftp/tsg_ran/WG1_RL1/TSGR1_92/Docs/R1-1802354.zip" TargetMode="External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2/Docs/R1-1801639.zip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yperlink" Target="http://www.3gpp.org/ftp/tsg_ran/WG1_RL1/TSGR1_92/Docs/R1-1802184.zip" TargetMode="External"/><Relationship Id="rId33" Type="http://schemas.openxmlformats.org/officeDocument/2006/relationships/hyperlink" Target="http://www.3gpp.org/ftp/tsg_ran/WG1_RL1/TSGR1_92/Docs/R1-1802940.zip" TargetMode="External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yperlink" Target="http://www.3gpp.org/ftp/tsg_ran/WG1_RL1/TSGR1_92/Docs/R1-1801506.zip" TargetMode="External"/><Relationship Id="rId29" Type="http://schemas.openxmlformats.org/officeDocument/2006/relationships/hyperlink" Target="http://www.3gpp.org/ftp/tsg_ran/WG1_RL1/TSGR1_92/Docs/R1-1802460.zip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www.3gpp.org/ftp/tsg_ran/WG1_RL1/TSGR1_92/Docs/R1-1802136.zip" TargetMode="External"/><Relationship Id="rId32" Type="http://schemas.openxmlformats.org/officeDocument/2006/relationships/hyperlink" Target="http://www.3gpp.org/ftp/tsg_ran/WG1_RL1/TSGR1_92/Docs/R1-1802889.zip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3gpp.org/ftp/tsg_ran/WG1_RL1/TSGR1_92/Docs/R1-1801945.zip" TargetMode="External"/><Relationship Id="rId28" Type="http://schemas.openxmlformats.org/officeDocument/2006/relationships/hyperlink" Target="http://www.3gpp.org/ftp/tsg_ran/WG1_RL1/TSGR1_92/Docs/R1-1802381.zip" TargetMode="External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hyperlink" Target="http://www.3gpp.org/ftp/tsg_ran/WG1_RL1/TSGR1_92/Docs/R1-1801404.zip" TargetMode="External"/><Relationship Id="rId31" Type="http://schemas.openxmlformats.org/officeDocument/2006/relationships/hyperlink" Target="http://www.3gpp.org/ftp/tsg_ran/WG1_RL1/TSGR1_92/Docs/R1-1802809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www.3gpp.org/ftp/tsg_ran/WG1_RL1/TSGR1_92/Docs/R1-1801836.zip" TargetMode="External"/><Relationship Id="rId27" Type="http://schemas.openxmlformats.org/officeDocument/2006/relationships/hyperlink" Target="http://www.3gpp.org/ftp/tsg_ran/WG1_RL1/TSGR1_92/Docs/R1-1803246.zip" TargetMode="External"/><Relationship Id="rId30" Type="http://schemas.openxmlformats.org/officeDocument/2006/relationships/hyperlink" Target="http://www.3gpp.org/ftp/tsg_ran/WG1_RL1/TSGR1_92/Docs/R1-1803241.zip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8234B-CA8A-466C-9289-2554D1D4F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1085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Introduction</vt:lpstr>
      <vt:lpstr>OFDM Signal generation</vt:lpstr>
      <vt:lpstr>    Working assumption from In RAN1 NR adhoc 1801</vt:lpstr>
      <vt:lpstr>    Higher layer parameter k0 </vt:lpstr>
      <vt:lpstr>    Other issues on OFDM signal generation</vt:lpstr>
      <vt:lpstr>    Frequency value associated with M</vt:lpstr>
      <vt:lpstr>Power offsets</vt:lpstr>
      <vt:lpstr>    Power offset between PSS and SSS</vt:lpstr>
      <vt:lpstr>    Power offset between SS/PBCH block and PDCCH</vt:lpstr>
      <vt:lpstr>Other</vt:lpstr>
      <vt:lpstr>    Cell-defining SS/PBCH block</vt:lpstr>
      <vt:lpstr>    Actual transmitted SSB index indication in RMSI for FR2</vt:lpstr>
      <vt:lpstr>    Rate matching around SSB</vt:lpstr>
      <vt:lpstr>    Indication of M in RMSI</vt:lpstr>
      <vt:lpstr>    SS/PBCH block Mapping to slots</vt:lpstr>
      <vt:lpstr>    Valid semi-static DL/UL assignment periodicities</vt:lpstr>
      <vt:lpstr>Appendix: Contributions used as basis for the summary</vt:lpstr>
    </vt:vector>
  </TitlesOfParts>
  <Company/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2018-02-22T11:44:00Z</dcterms:created>
  <dcterms:modified xsi:type="dcterms:W3CDTF">2018-03-01T10:50:00Z</dcterms:modified>
</cp:coreProperties>
</file>